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00" w:rsidRPr="00996A00" w:rsidRDefault="00996A00" w:rsidP="00996A00">
      <w:pPr>
        <w:jc w:val="center"/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 xml:space="preserve">Протокол </w:t>
      </w:r>
      <w:r w:rsidR="00423DF1">
        <w:rPr>
          <w:b/>
          <w:sz w:val="28"/>
          <w:szCs w:val="28"/>
        </w:rPr>
        <w:t>3</w:t>
      </w:r>
      <w:r w:rsidRPr="00996A00">
        <w:rPr>
          <w:b/>
          <w:sz w:val="28"/>
          <w:szCs w:val="28"/>
        </w:rPr>
        <w:t>-16</w:t>
      </w:r>
    </w:p>
    <w:p w:rsidR="00996A00" w:rsidRPr="00996A00" w:rsidRDefault="00996A00" w:rsidP="00996A00">
      <w:pPr>
        <w:jc w:val="center"/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>Заседания Президиума НКП, от 06 апреля 2016 г. Москва</w:t>
      </w:r>
    </w:p>
    <w:p w:rsidR="00996A00" w:rsidRPr="00423DF1" w:rsidRDefault="00996A00">
      <w:pPr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 xml:space="preserve">В заседании приняли участие: </w:t>
      </w:r>
      <w:r>
        <w:rPr>
          <w:b/>
          <w:sz w:val="28"/>
          <w:szCs w:val="28"/>
        </w:rPr>
        <w:t xml:space="preserve">Реваз </w:t>
      </w:r>
      <w:proofErr w:type="spellStart"/>
      <w:r>
        <w:rPr>
          <w:b/>
          <w:sz w:val="28"/>
          <w:szCs w:val="28"/>
        </w:rPr>
        <w:t>Хомасуридзе</w:t>
      </w:r>
      <w:proofErr w:type="spellEnd"/>
      <w:r>
        <w:rPr>
          <w:b/>
          <w:sz w:val="28"/>
          <w:szCs w:val="28"/>
        </w:rPr>
        <w:t>, Николай Седых, Елена Владимирова.</w:t>
      </w:r>
    </w:p>
    <w:p w:rsidR="00996A00" w:rsidRDefault="00996A00" w:rsidP="00423DF1">
      <w:pPr>
        <w:rPr>
          <w:rFonts w:ascii="Verdana" w:hAnsi="Verdana"/>
          <w:color w:val="363636"/>
          <w:sz w:val="21"/>
          <w:szCs w:val="21"/>
        </w:rPr>
      </w:pPr>
      <w:r>
        <w:rPr>
          <w:b/>
          <w:sz w:val="28"/>
          <w:szCs w:val="28"/>
        </w:rPr>
        <w:t>Повестка дня</w:t>
      </w:r>
      <w:r w:rsidRPr="00996A0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Утверждение </w:t>
      </w:r>
      <w:r w:rsidR="00423DF1">
        <w:rPr>
          <w:b/>
          <w:sz w:val="28"/>
          <w:szCs w:val="28"/>
        </w:rPr>
        <w:t xml:space="preserve">Рейтинга НКП </w:t>
      </w:r>
      <w:r>
        <w:rPr>
          <w:b/>
          <w:sz w:val="28"/>
          <w:szCs w:val="28"/>
        </w:rPr>
        <w:t xml:space="preserve"> на 2017 год </w:t>
      </w:r>
    </w:p>
    <w:p w:rsidR="00996A00" w:rsidRPr="00423DF1" w:rsidRDefault="00996A00"/>
    <w:p w:rsidR="00996A00" w:rsidRDefault="00996A00">
      <w:pPr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 xml:space="preserve">Решили  единогласно: Утвердить </w:t>
      </w:r>
      <w:r w:rsidR="00423DF1">
        <w:rPr>
          <w:b/>
          <w:sz w:val="28"/>
          <w:szCs w:val="28"/>
        </w:rPr>
        <w:t>новую редакцию Рейтинга НКП</w:t>
      </w:r>
      <w:r w:rsidRPr="00996A00">
        <w:rPr>
          <w:b/>
          <w:sz w:val="28"/>
          <w:szCs w:val="28"/>
        </w:rPr>
        <w:t xml:space="preserve">  на 2017 год 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“Утверждено”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Решением Президиума НКП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от 15 ноября 2016 г. 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РЕЙТИНГ  ТОП СОБАКА НКП Бельгийский грифон, Брюссельский грифон и Малый брабансон — 2017 г.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 xml:space="preserve"> Учитываются результаты, полученные на </w:t>
      </w:r>
      <w:proofErr w:type="spellStart"/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монопородных</w:t>
      </w:r>
      <w:proofErr w:type="spellEnd"/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 xml:space="preserve"> выставках НКП в течении 2017 года.</w:t>
      </w:r>
    </w:p>
    <w:p w:rsidR="00423DF1" w:rsidRPr="00423DF1" w:rsidRDefault="00423DF1" w:rsidP="00423DF1">
      <w:pPr>
        <w:numPr>
          <w:ilvl w:val="0"/>
          <w:numId w:val="1"/>
        </w:numPr>
        <w:shd w:val="clear" w:color="auto" w:fill="EBEBEB"/>
        <w:spacing w:after="0" w:line="360" w:lineRule="atLeast"/>
        <w:ind w:left="135"/>
        <w:rPr>
          <w:rFonts w:ascii="Verdana" w:eastAsia="Times New Roman" w:hAnsi="Verdana" w:cs="Times New Roman"/>
          <w:color w:val="121212"/>
          <w:sz w:val="18"/>
          <w:szCs w:val="18"/>
          <w:lang w:val="en-US" w:eastAsia="ru-RU"/>
        </w:rPr>
      </w:pPr>
      <w:r w:rsidRPr="00423DF1">
        <w:rPr>
          <w:rFonts w:ascii="Verdana" w:eastAsia="Times New Roman" w:hAnsi="Verdana" w:cs="Times New Roman"/>
          <w:b/>
          <w:bCs/>
          <w:color w:val="121212"/>
          <w:sz w:val="18"/>
          <w:szCs w:val="18"/>
          <w:lang w:val="en-US" w:eastAsia="ru-RU"/>
        </w:rPr>
        <w:t>BOB-Junior-10, BOS-Junior-9, BISS-Junior-20,</w:t>
      </w:r>
    </w:p>
    <w:p w:rsidR="00423DF1" w:rsidRPr="00423DF1" w:rsidRDefault="00423DF1" w:rsidP="00423DF1">
      <w:pPr>
        <w:numPr>
          <w:ilvl w:val="0"/>
          <w:numId w:val="1"/>
        </w:numPr>
        <w:shd w:val="clear" w:color="auto" w:fill="EBEBEB"/>
        <w:spacing w:after="0" w:line="360" w:lineRule="atLeast"/>
        <w:ind w:left="135"/>
        <w:rPr>
          <w:rFonts w:ascii="Verdana" w:eastAsia="Times New Roman" w:hAnsi="Verdana" w:cs="Times New Roman"/>
          <w:color w:val="121212"/>
          <w:sz w:val="18"/>
          <w:szCs w:val="18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121212"/>
          <w:sz w:val="18"/>
          <w:szCs w:val="18"/>
          <w:lang w:eastAsia="ru-RU"/>
        </w:rPr>
        <w:t>BOB- 10, BOS-9, BISS-20,</w:t>
      </w:r>
    </w:p>
    <w:p w:rsidR="00423DF1" w:rsidRPr="00423DF1" w:rsidRDefault="00423DF1" w:rsidP="00423DF1">
      <w:pPr>
        <w:numPr>
          <w:ilvl w:val="0"/>
          <w:numId w:val="1"/>
        </w:numPr>
        <w:shd w:val="clear" w:color="auto" w:fill="EBEBEB"/>
        <w:spacing w:after="0" w:line="360" w:lineRule="atLeast"/>
        <w:ind w:left="135"/>
        <w:rPr>
          <w:rFonts w:ascii="Verdana" w:eastAsia="Times New Roman" w:hAnsi="Verdana" w:cs="Times New Roman"/>
          <w:color w:val="121212"/>
          <w:sz w:val="18"/>
          <w:szCs w:val="18"/>
          <w:lang w:val="en-US" w:eastAsia="ru-RU"/>
        </w:rPr>
      </w:pPr>
      <w:r w:rsidRPr="00423DF1">
        <w:rPr>
          <w:rFonts w:ascii="Verdana" w:eastAsia="Times New Roman" w:hAnsi="Verdana" w:cs="Times New Roman"/>
          <w:b/>
          <w:bCs/>
          <w:color w:val="121212"/>
          <w:sz w:val="18"/>
          <w:szCs w:val="18"/>
          <w:lang w:eastAsia="ru-RU"/>
        </w:rPr>
        <w:t>ВО</w:t>
      </w:r>
      <w:r w:rsidRPr="00423DF1">
        <w:rPr>
          <w:rFonts w:ascii="Verdana" w:eastAsia="Times New Roman" w:hAnsi="Verdana" w:cs="Times New Roman"/>
          <w:b/>
          <w:bCs/>
          <w:color w:val="121212"/>
          <w:sz w:val="18"/>
          <w:szCs w:val="18"/>
          <w:lang w:val="en-US" w:eastAsia="ru-RU"/>
        </w:rPr>
        <w:t>B-Veteran-10, BOS-Veteran-9, BISS-Veteran-20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Все баллы умножаются в зависимости от ранга выставки на коэффициент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Баллы полученные на выставка ранга КЧК умножается на коэффициент 2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Баллы полученные на выставка ранга ПК умножаются на коэффициент 3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Баллы полученные на выставка ранга ЧК умножаются на коэффициент 4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Рейтинг ведется отдельно среди юниоров, отдельно среди ветеранов и отдельно сдери взрослых</w:t>
      </w:r>
    </w:p>
    <w:p w:rsidR="00423DF1" w:rsidRPr="00423DF1" w:rsidRDefault="00423DF1" w:rsidP="00423DF1">
      <w:pPr>
        <w:shd w:val="clear" w:color="auto" w:fill="EBEBEB"/>
        <w:spacing w:before="180" w:after="18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 xml:space="preserve"> Рейтинг ведет секретариат НКП на основании  отчетов по выставкам, после каждой выставки, баллы суммируются и публикуются постоянно на сайте НКП. В конце года НКП публикует окончательный  результат рейтинга по каждой породе и на новый год объявляет Лучшего Бельгийского </w:t>
      </w:r>
      <w:proofErr w:type="spellStart"/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гриффона</w:t>
      </w:r>
      <w:proofErr w:type="spellEnd"/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 xml:space="preserve"> года, лучшего Брюссельского </w:t>
      </w:r>
      <w:proofErr w:type="spellStart"/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гриффона</w:t>
      </w:r>
      <w:proofErr w:type="spellEnd"/>
      <w:r w:rsidRPr="00423DF1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 xml:space="preserve"> года и лучшего Малого брабансона года, и собака набравшая максимальные баллы становиться Лучшей собакой НКП года</w:t>
      </w:r>
    </w:p>
    <w:p w:rsidR="00996A00" w:rsidRDefault="00996A00">
      <w:pPr>
        <w:rPr>
          <w:b/>
          <w:sz w:val="28"/>
          <w:szCs w:val="28"/>
        </w:rPr>
      </w:pPr>
      <w:bookmarkStart w:id="0" w:name="_GoBack"/>
      <w:bookmarkEnd w:id="0"/>
    </w:p>
    <w:p w:rsidR="00996A00" w:rsidRPr="00996A00" w:rsidRDefault="00996A00">
      <w:pPr>
        <w:rPr>
          <w:b/>
          <w:sz w:val="28"/>
          <w:szCs w:val="28"/>
        </w:rPr>
      </w:pPr>
    </w:p>
    <w:p w:rsidR="00996A00" w:rsidRPr="00996A00" w:rsidRDefault="00996A00">
      <w:pPr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 xml:space="preserve">Президент НКП                                                                   Реваз </w:t>
      </w:r>
      <w:proofErr w:type="spellStart"/>
      <w:r w:rsidRPr="00996A00">
        <w:rPr>
          <w:b/>
          <w:sz w:val="28"/>
          <w:szCs w:val="28"/>
        </w:rPr>
        <w:t>Хомасуридзе</w:t>
      </w:r>
      <w:proofErr w:type="spellEnd"/>
    </w:p>
    <w:sectPr w:rsidR="00996A00" w:rsidRPr="00996A00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0169"/>
    <w:multiLevelType w:val="multilevel"/>
    <w:tmpl w:val="787E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0"/>
    <w:rsid w:val="000D0934"/>
    <w:rsid w:val="00423DF1"/>
    <w:rsid w:val="0049458E"/>
    <w:rsid w:val="00996A00"/>
    <w:rsid w:val="00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46F1"/>
  <w15:docId w15:val="{3387EC78-0616-4128-A33C-C882066C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Revaz</cp:lastModifiedBy>
  <cp:revision>4</cp:revision>
  <cp:lastPrinted>2016-04-06T21:21:00Z</cp:lastPrinted>
  <dcterms:created xsi:type="dcterms:W3CDTF">2016-12-15T19:55:00Z</dcterms:created>
  <dcterms:modified xsi:type="dcterms:W3CDTF">2016-12-15T19:57:00Z</dcterms:modified>
</cp:coreProperties>
</file>